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B1" w:rsidRPr="00A768B5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:rsidR="00A74EB1" w:rsidRPr="00C53BD2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C53BD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Ответственность за участие в несанкционированных собраниях, митингах, демонстрациях, шествиях и пикетированиях</w:t>
      </w:r>
    </w:p>
    <w:p w:rsidR="00A74EB1" w:rsidRPr="00A768B5" w:rsidRDefault="00A74EB1" w:rsidP="00A74EB1">
      <w:pPr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В Российской Федерации порядок организации и проведения публичного мероприятия; гарантии реализации гражданами права на проведение публичного мероприятия определен Федеральным законом от 19.06.2004 № 54-ФЗ «О собраниях, митингах, демонстрациях, шествиях и пикетированиях».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Организатором публичного мероприятия могут быть один или несколько граждан Российской Федерации, достигшие 18 лет для демонстраций, шествий, пикетирований и 16 лет для митингов и собраний.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ч. 6.1 ст. 20.2 КоАП РФ, и предусматривает наказание, в том числе в виде штрафа 20 тысяч рублей, обязательные работы на срок до 100 часов или административный арест сроком на 15 суток.</w:t>
      </w:r>
    </w:p>
    <w:p w:rsidR="00A768B5" w:rsidRPr="002C51A1" w:rsidRDefault="00A768B5" w:rsidP="00A768B5">
      <w:pPr>
        <w:pStyle w:val="a3"/>
        <w:spacing w:before="0" w:beforeAutospacing="0" w:after="0" w:afterAutospacing="0"/>
        <w:ind w:firstLine="708"/>
        <w:jc w:val="both"/>
      </w:pPr>
      <w:r w:rsidRPr="002C51A1">
        <w:t>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 предусмотрена ч. 5 ст. 20.2 КоАП РФ. Лицу, совершившему данное правонарушение, может быть назначено наказание в виде административного штрафа в размере до 20 тысяч рублей или обязательных работ на срок до 40 часов.</w:t>
      </w:r>
    </w:p>
    <w:p w:rsidR="00A768B5" w:rsidRPr="002C51A1" w:rsidRDefault="00A768B5" w:rsidP="00A768B5">
      <w:pPr>
        <w:pStyle w:val="a3"/>
        <w:spacing w:before="0" w:beforeAutospacing="0" w:after="0" w:afterAutospacing="0"/>
        <w:jc w:val="both"/>
      </w:pPr>
    </w:p>
    <w:p w:rsidR="00A768B5" w:rsidRPr="002C51A1" w:rsidRDefault="00A432BA" w:rsidP="00A432BA">
      <w:pPr>
        <w:pStyle w:val="a3"/>
        <w:spacing w:before="0" w:beforeAutospacing="0" w:after="0" w:afterAutospacing="0"/>
      </w:pPr>
      <w:r w:rsidRPr="002C51A1">
        <w:t>Помощник</w:t>
      </w:r>
      <w:r w:rsidR="00A768B5" w:rsidRPr="002C51A1">
        <w:t xml:space="preserve"> прокурора </w:t>
      </w:r>
    </w:p>
    <w:p w:rsidR="00A768B5" w:rsidRPr="002C51A1" w:rsidRDefault="00A432BA" w:rsidP="00A432BA">
      <w:pPr>
        <w:pStyle w:val="a3"/>
        <w:spacing w:before="0" w:beforeAutospacing="0" w:after="0" w:afterAutospacing="0"/>
      </w:pPr>
      <w:r w:rsidRPr="002C51A1">
        <w:t>Карасукского</w:t>
      </w:r>
      <w:r w:rsidR="00A768B5" w:rsidRPr="002C51A1">
        <w:t xml:space="preserve"> района</w:t>
      </w:r>
      <w:r w:rsidRPr="002C51A1">
        <w:t xml:space="preserve">                                                                             А.Ю. Дроздецкий</w:t>
      </w:r>
    </w:p>
    <w:p w:rsidR="00A768B5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sectPr w:rsidR="00A768B5" w:rsidSect="00430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E4" w:rsidRDefault="002070E4" w:rsidP="00C061FF">
      <w:r>
        <w:separator/>
      </w:r>
    </w:p>
  </w:endnote>
  <w:endnote w:type="continuationSeparator" w:id="1">
    <w:p w:rsidR="002070E4" w:rsidRDefault="002070E4" w:rsidP="00C0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F" w:rsidRDefault="00C061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F" w:rsidRDefault="00C061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F" w:rsidRDefault="00C061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E4" w:rsidRDefault="002070E4" w:rsidP="00C061FF">
      <w:r>
        <w:separator/>
      </w:r>
    </w:p>
  </w:footnote>
  <w:footnote w:type="continuationSeparator" w:id="1">
    <w:p w:rsidR="002070E4" w:rsidRDefault="002070E4" w:rsidP="00C0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F" w:rsidRDefault="00C061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C061FF" w:rsidTr="00C061FF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61FF" w:rsidRDefault="00C061FF">
          <w:pPr>
            <w:pStyle w:val="a9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538 «24» марта 2022г.</w:t>
          </w:r>
        </w:p>
        <w:p w:rsidR="00C061FF" w:rsidRDefault="00C061FF">
          <w:pPr>
            <w:pStyle w:val="a9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61FF" w:rsidRDefault="00A75FD5">
          <w:pPr>
            <w:pStyle w:val="a9"/>
            <w:spacing w:line="276" w:lineRule="auto"/>
            <w:rPr>
              <w:b/>
            </w:rPr>
          </w:pPr>
          <w:r w:rsidRPr="00A75FD5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061FF" w:rsidRDefault="00C061FF">
          <w:pPr>
            <w:pStyle w:val="a9"/>
            <w:spacing w:line="276" w:lineRule="auto"/>
            <w:jc w:val="both"/>
            <w:rPr>
              <w:b/>
            </w:rPr>
          </w:pPr>
        </w:p>
      </w:tc>
    </w:tr>
    <w:tr w:rsidR="00C061FF" w:rsidTr="00C061FF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61FF" w:rsidRDefault="00C061FF">
          <w:pPr>
            <w:pStyle w:val="a9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061FF" w:rsidRDefault="00C061FF">
          <w:pPr>
            <w:rPr>
              <w:b/>
            </w:rPr>
          </w:pPr>
        </w:p>
      </w:tc>
    </w:tr>
  </w:tbl>
  <w:p w:rsidR="00C061FF" w:rsidRDefault="00C061FF" w:rsidP="00C061FF">
    <w:pPr>
      <w:pStyle w:val="a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C061FF" w:rsidRPr="00C061FF" w:rsidRDefault="00C061FF" w:rsidP="00C061FF">
    <w:pPr>
      <w:pStyle w:val="a9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F" w:rsidRDefault="00C061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4B25"/>
    <w:rsid w:val="00142C6B"/>
    <w:rsid w:val="002070E4"/>
    <w:rsid w:val="002C51A1"/>
    <w:rsid w:val="004052CB"/>
    <w:rsid w:val="00430C2D"/>
    <w:rsid w:val="00462DC1"/>
    <w:rsid w:val="00524B25"/>
    <w:rsid w:val="005A513F"/>
    <w:rsid w:val="00A432BA"/>
    <w:rsid w:val="00A74EB1"/>
    <w:rsid w:val="00A75FD5"/>
    <w:rsid w:val="00A768B5"/>
    <w:rsid w:val="00B70450"/>
    <w:rsid w:val="00C061FF"/>
    <w:rsid w:val="00C53BD2"/>
    <w:rsid w:val="00E0732E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61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1FF"/>
  </w:style>
  <w:style w:type="paragraph" w:styleId="a6">
    <w:name w:val="footer"/>
    <w:basedOn w:val="a"/>
    <w:link w:val="a7"/>
    <w:uiPriority w:val="99"/>
    <w:semiHidden/>
    <w:unhideWhenUsed/>
    <w:rsid w:val="00C061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1FF"/>
  </w:style>
  <w:style w:type="character" w:customStyle="1" w:styleId="a8">
    <w:name w:val="Без интервала Знак"/>
    <w:basedOn w:val="a0"/>
    <w:link w:val="a9"/>
    <w:uiPriority w:val="1"/>
    <w:locked/>
    <w:rsid w:val="00C061FF"/>
  </w:style>
  <w:style w:type="paragraph" w:styleId="a9">
    <w:name w:val="No Spacing"/>
    <w:link w:val="a8"/>
    <w:uiPriority w:val="1"/>
    <w:qFormat/>
    <w:rsid w:val="00C06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юзер</cp:lastModifiedBy>
  <cp:revision>11</cp:revision>
  <dcterms:created xsi:type="dcterms:W3CDTF">2022-03-23T08:25:00Z</dcterms:created>
  <dcterms:modified xsi:type="dcterms:W3CDTF">2022-03-24T07:58:00Z</dcterms:modified>
</cp:coreProperties>
</file>